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018FB" w14:textId="6D3155F5" w:rsidR="0001114D" w:rsidRPr="007D2E43" w:rsidRDefault="000947FA" w:rsidP="00D16F1D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bookmarkStart w:id="1" w:name="_GoBack"/>
      <w:bookmarkEnd w:id="1"/>
      <w:r w:rsidRPr="007D2E43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14:paraId="18D34861" w14:textId="354E062A" w:rsidR="00D16F1D" w:rsidRPr="007D2E43" w:rsidRDefault="000947FA" w:rsidP="00D16F1D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r w:rsidRPr="007D2E43">
        <w:rPr>
          <w:color w:val="000000"/>
          <w:sz w:val="24"/>
          <w:szCs w:val="24"/>
          <w:lang w:val="ru-RU"/>
        </w:rPr>
        <w:t>о соискателе ученого звания</w:t>
      </w:r>
      <w:r w:rsidR="00D16F1D" w:rsidRPr="007D2E43">
        <w:rPr>
          <w:color w:val="000000"/>
          <w:sz w:val="24"/>
          <w:szCs w:val="24"/>
          <w:lang w:val="ru-RU"/>
        </w:rPr>
        <w:t xml:space="preserve"> профессор </w:t>
      </w:r>
    </w:p>
    <w:p w14:paraId="5EA494D7" w14:textId="062BF723" w:rsidR="000B3F1B" w:rsidRDefault="000947FA" w:rsidP="00BD5F79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r w:rsidRPr="007D2E43">
        <w:rPr>
          <w:color w:val="000000"/>
          <w:sz w:val="24"/>
          <w:szCs w:val="24"/>
          <w:lang w:val="ru-RU"/>
        </w:rPr>
        <w:t xml:space="preserve">по </w:t>
      </w:r>
      <w:r w:rsidR="00112B65" w:rsidRPr="00112B65">
        <w:rPr>
          <w:color w:val="000000"/>
          <w:sz w:val="24"/>
          <w:szCs w:val="24"/>
          <w:lang w:val="ru-RU"/>
        </w:rPr>
        <w:t xml:space="preserve">научному направлению </w:t>
      </w:r>
      <w:r w:rsidR="00BD5F79" w:rsidRPr="00BD5F79">
        <w:rPr>
          <w:color w:val="000000"/>
          <w:sz w:val="24"/>
          <w:szCs w:val="24"/>
          <w:lang w:val="ru-RU"/>
        </w:rPr>
        <w:t xml:space="preserve">10400 </w:t>
      </w:r>
      <w:r w:rsidR="007F4DB2">
        <w:rPr>
          <w:color w:val="000000"/>
          <w:sz w:val="24"/>
          <w:szCs w:val="24"/>
          <w:lang w:val="ru-RU"/>
        </w:rPr>
        <w:t>«</w:t>
      </w:r>
      <w:r w:rsidR="00BD5F79" w:rsidRPr="00BD5F79">
        <w:rPr>
          <w:color w:val="000000"/>
          <w:sz w:val="24"/>
          <w:szCs w:val="24"/>
          <w:lang w:val="ru-RU"/>
        </w:rPr>
        <w:t>Науки о земле и окружающей среде</w:t>
      </w:r>
      <w:r w:rsidR="007F4DB2">
        <w:rPr>
          <w:color w:val="000000"/>
          <w:sz w:val="24"/>
          <w:szCs w:val="24"/>
          <w:lang w:val="ru-RU"/>
        </w:rPr>
        <w:t>»</w:t>
      </w:r>
      <w:r w:rsidR="00BD5F79" w:rsidRPr="00BD5F79">
        <w:rPr>
          <w:color w:val="000000"/>
          <w:sz w:val="24"/>
          <w:szCs w:val="24"/>
          <w:lang w:val="ru-RU"/>
        </w:rPr>
        <w:t xml:space="preserve"> </w:t>
      </w:r>
    </w:p>
    <w:p w14:paraId="7D1AF87E" w14:textId="77777777" w:rsidR="00112B65" w:rsidRDefault="00112B65" w:rsidP="00D16F1D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99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111"/>
        <w:gridCol w:w="5245"/>
      </w:tblGrid>
      <w:tr w:rsidR="0001114D" w:rsidRPr="00050A51" w14:paraId="4C5A4C91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1BEA5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1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B86D3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Фамилия, имя, отчество (при его наличии)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0200D" w14:textId="14DFF0A7" w:rsidR="0001114D" w:rsidRPr="00050A51" w:rsidRDefault="003F6031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lang w:val="ru-RU"/>
              </w:rPr>
              <w:t>Сырлыбеккызы Самал</w:t>
            </w:r>
          </w:p>
        </w:tc>
      </w:tr>
      <w:tr w:rsidR="0001114D" w:rsidRPr="00050A51" w14:paraId="238DA5C7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83935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2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77A9F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Ученая степень (кандидата наук, доктора наук, доктора философии (</w:t>
            </w:r>
            <w:proofErr w:type="spellStart"/>
            <w:r w:rsidRPr="00050A51">
              <w:rPr>
                <w:color w:val="000000"/>
                <w:lang w:val="ru-RU"/>
              </w:rPr>
              <w:t>PhD</w:t>
            </w:r>
            <w:proofErr w:type="spellEnd"/>
            <w:r w:rsidRPr="00050A51">
              <w:rPr>
                <w:color w:val="000000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050A51">
              <w:rPr>
                <w:color w:val="000000"/>
                <w:lang w:val="ru-RU"/>
              </w:rPr>
              <w:t>PhD</w:t>
            </w:r>
            <w:proofErr w:type="spellEnd"/>
            <w:r w:rsidRPr="00050A51">
              <w:rPr>
                <w:color w:val="000000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050A51">
              <w:rPr>
                <w:color w:val="000000"/>
                <w:lang w:val="ru-RU"/>
              </w:rPr>
              <w:t>PhD</w:t>
            </w:r>
            <w:proofErr w:type="spellEnd"/>
            <w:r w:rsidRPr="00050A51">
              <w:rPr>
                <w:color w:val="000000"/>
                <w:lang w:val="ru-RU"/>
              </w:rPr>
              <w:t>), доктора по профилю, дата присуждения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EDDBB" w14:textId="63ED7BE2" w:rsidR="0001114D" w:rsidRPr="00050A51" w:rsidRDefault="003F6031" w:rsidP="00597B8A">
            <w:pPr>
              <w:spacing w:after="0" w:line="240" w:lineRule="auto"/>
              <w:jc w:val="both"/>
              <w:rPr>
                <w:color w:val="000000"/>
                <w:lang w:val="kk-KZ"/>
              </w:rPr>
            </w:pPr>
            <w:r w:rsidRPr="00050A51">
              <w:rPr>
                <w:color w:val="000000"/>
                <w:lang w:val="ru-RU"/>
              </w:rPr>
              <w:t>Доктор философии (</w:t>
            </w:r>
            <w:r w:rsidRPr="00050A51">
              <w:rPr>
                <w:color w:val="000000"/>
              </w:rPr>
              <w:t>PhD</w:t>
            </w:r>
            <w:r w:rsidRPr="00050A51">
              <w:rPr>
                <w:color w:val="000000"/>
                <w:lang w:val="ru-RU"/>
              </w:rPr>
              <w:t xml:space="preserve">) </w:t>
            </w:r>
            <w:r w:rsidRPr="00050A51">
              <w:rPr>
                <w:color w:val="000000"/>
                <w:lang w:val="kk-KZ"/>
              </w:rPr>
              <w:t>по специальности 6</w:t>
            </w:r>
            <w:r w:rsidRPr="00050A51">
              <w:rPr>
                <w:color w:val="000000"/>
              </w:rPr>
              <w:t>D</w:t>
            </w:r>
            <w:r w:rsidRPr="00050A51">
              <w:rPr>
                <w:color w:val="000000"/>
                <w:lang w:val="ru-RU"/>
              </w:rPr>
              <w:t>060800-</w:t>
            </w:r>
            <w:r w:rsidRPr="00050A51">
              <w:rPr>
                <w:color w:val="000000"/>
                <w:lang w:val="kk-KZ"/>
              </w:rPr>
              <w:t>Экология</w:t>
            </w:r>
            <w:r w:rsidR="0048476D" w:rsidRPr="00050A51">
              <w:rPr>
                <w:color w:val="000000"/>
                <w:lang w:val="kk-KZ"/>
              </w:rPr>
              <w:t xml:space="preserve"> </w:t>
            </w:r>
            <w:r w:rsidR="00061DE0" w:rsidRPr="00050A51">
              <w:rPr>
                <w:color w:val="000000"/>
                <w:lang w:val="ru-RU"/>
              </w:rPr>
              <w:t>(</w:t>
            </w:r>
            <w:r w:rsidR="00924A65" w:rsidRPr="00050A51">
              <w:rPr>
                <w:color w:val="000000"/>
                <w:lang w:val="ru-RU"/>
              </w:rPr>
              <w:t xml:space="preserve">диплом </w:t>
            </w:r>
            <w:r w:rsidR="00061DE0" w:rsidRPr="00050A51">
              <w:rPr>
                <w:color w:val="000000"/>
                <w:lang w:val="ru-RU"/>
              </w:rPr>
              <w:t>№</w:t>
            </w:r>
            <w:r w:rsidR="00D93B5F" w:rsidRPr="00050A51">
              <w:rPr>
                <w:color w:val="000000"/>
                <w:lang w:val="ru-RU"/>
              </w:rPr>
              <w:t xml:space="preserve"> 000</w:t>
            </w:r>
            <w:r w:rsidRPr="00050A51">
              <w:rPr>
                <w:color w:val="000000"/>
                <w:lang w:val="ru-RU"/>
              </w:rPr>
              <w:t>1189</w:t>
            </w:r>
            <w:r w:rsidR="00061DE0" w:rsidRPr="00050A51">
              <w:rPr>
                <w:color w:val="000000"/>
                <w:lang w:val="ru-RU"/>
              </w:rPr>
              <w:t xml:space="preserve">, </w:t>
            </w:r>
            <w:r w:rsidR="00924A65" w:rsidRPr="00050A51">
              <w:rPr>
                <w:color w:val="000000"/>
                <w:lang w:val="ru-RU"/>
              </w:rPr>
              <w:t>п</w:t>
            </w:r>
            <w:r w:rsidRPr="00050A51">
              <w:rPr>
                <w:color w:val="000000"/>
                <w:lang w:val="ru-RU"/>
              </w:rPr>
              <w:t>риказ</w:t>
            </w:r>
            <w:r w:rsidR="00924A65" w:rsidRPr="00050A51">
              <w:rPr>
                <w:color w:val="000000"/>
                <w:lang w:val="ru-RU"/>
              </w:rPr>
              <w:t xml:space="preserve"> </w:t>
            </w:r>
            <w:r w:rsidR="00164004" w:rsidRPr="00050A51">
              <w:rPr>
                <w:color w:val="000000"/>
                <w:lang w:val="ru-RU"/>
              </w:rPr>
              <w:t xml:space="preserve">№ </w:t>
            </w:r>
            <w:r w:rsidRPr="00050A51">
              <w:rPr>
                <w:color w:val="000000"/>
                <w:lang w:val="ru-RU"/>
              </w:rPr>
              <w:t>257</w:t>
            </w:r>
            <w:r w:rsidR="00924A65" w:rsidRPr="00050A51">
              <w:rPr>
                <w:color w:val="000000"/>
                <w:lang w:val="ru-RU"/>
              </w:rPr>
              <w:t xml:space="preserve"> </w:t>
            </w:r>
            <w:r w:rsidR="00164004" w:rsidRPr="00050A51">
              <w:rPr>
                <w:color w:val="000000"/>
                <w:lang w:val="ru-RU"/>
              </w:rPr>
              <w:t xml:space="preserve">от </w:t>
            </w:r>
            <w:r w:rsidRPr="00050A51">
              <w:rPr>
                <w:color w:val="000000"/>
                <w:lang w:val="ru-RU"/>
              </w:rPr>
              <w:t>16 марта 2016 г.</w:t>
            </w:r>
            <w:r w:rsidR="00D93B5F" w:rsidRPr="00050A51">
              <w:rPr>
                <w:color w:val="000000"/>
                <w:lang w:val="kk-KZ"/>
              </w:rPr>
              <w:t>)</w:t>
            </w:r>
          </w:p>
          <w:p w14:paraId="332813D5" w14:textId="247CE558" w:rsidR="002A1250" w:rsidRPr="00050A51" w:rsidRDefault="002A1250" w:rsidP="00597B8A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01114D" w:rsidRPr="00050A51" w14:paraId="504016AF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D7D24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3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8A3E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Ученое звание, дата присуждения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26742" w14:textId="497F8958" w:rsidR="0001114D" w:rsidRPr="00050A51" w:rsidRDefault="0001114D" w:rsidP="00597B8A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01114D" w:rsidRPr="00050A51" w14:paraId="4BB62108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0AE5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4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5CC6F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Почетное звание, дата присуждения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07E9D" w14:textId="3CC4D75A" w:rsidR="0001114D" w:rsidRPr="00050A51" w:rsidRDefault="0001114D" w:rsidP="00597B8A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  <w:tr w:rsidR="0001114D" w:rsidRPr="00050A51" w14:paraId="79487BD0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E069A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5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FB7E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FD76F" w14:textId="795C8C56" w:rsidR="0001114D" w:rsidRPr="00050A51" w:rsidRDefault="003F6031" w:rsidP="00597B8A">
            <w:pPr>
              <w:spacing w:after="0" w:line="240" w:lineRule="auto"/>
              <w:jc w:val="both"/>
              <w:rPr>
                <w:lang w:val="kk-KZ"/>
              </w:rPr>
            </w:pPr>
            <w:r w:rsidRPr="00050A51">
              <w:rPr>
                <w:lang w:val="ru-RU"/>
              </w:rPr>
              <w:t>Ассоциированный профессор</w:t>
            </w:r>
            <w:r w:rsidR="00CF2295" w:rsidRPr="00050A51">
              <w:rPr>
                <w:lang w:val="ru-RU"/>
              </w:rPr>
              <w:t xml:space="preserve"> кафедры «</w:t>
            </w:r>
            <w:r w:rsidRPr="00050A51">
              <w:rPr>
                <w:lang w:val="ru-RU"/>
              </w:rPr>
              <w:t>Экология и геология</w:t>
            </w:r>
            <w:r w:rsidR="00CF2295" w:rsidRPr="00050A51">
              <w:rPr>
                <w:lang w:val="ru-RU"/>
              </w:rPr>
              <w:t>»</w:t>
            </w:r>
            <w:r w:rsidR="004423C3" w:rsidRPr="00050A51">
              <w:rPr>
                <w:lang w:val="kk-KZ"/>
              </w:rPr>
              <w:t xml:space="preserve">, </w:t>
            </w:r>
            <w:r w:rsidR="00D13F84" w:rsidRPr="00050A51">
              <w:rPr>
                <w:lang w:val="kk-KZ"/>
              </w:rPr>
              <w:t xml:space="preserve">приказ № </w:t>
            </w:r>
            <w:r w:rsidRPr="00050A51">
              <w:rPr>
                <w:lang w:val="kk-KZ"/>
              </w:rPr>
              <w:t>08-4/218 от 01.07.2016</w:t>
            </w:r>
          </w:p>
        </w:tc>
      </w:tr>
      <w:tr w:rsidR="0001114D" w:rsidRPr="00050A51" w14:paraId="3E9FD611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2C722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6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E44D6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3855B" w14:textId="3937A78B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 xml:space="preserve">Всего </w:t>
            </w:r>
            <w:r w:rsidR="00061DE0" w:rsidRPr="00050A51">
              <w:rPr>
                <w:color w:val="000000"/>
                <w:lang w:val="ru-RU"/>
              </w:rPr>
              <w:t>1</w:t>
            </w:r>
            <w:r w:rsidR="003F6031" w:rsidRPr="00050A51">
              <w:rPr>
                <w:color w:val="000000"/>
                <w:lang w:val="ru-RU"/>
              </w:rPr>
              <w:t>6</w:t>
            </w:r>
            <w:r w:rsidR="008D664C" w:rsidRPr="00050A51">
              <w:rPr>
                <w:color w:val="000000"/>
                <w:lang w:val="ru-RU"/>
              </w:rPr>
              <w:t xml:space="preserve"> </w:t>
            </w:r>
            <w:r w:rsidRPr="00050A51">
              <w:rPr>
                <w:color w:val="000000"/>
                <w:lang w:val="ru-RU"/>
              </w:rPr>
              <w:t xml:space="preserve">лет, в том числе в должности </w:t>
            </w:r>
            <w:r w:rsidR="002E0DD8" w:rsidRPr="00050A51">
              <w:rPr>
                <w:color w:val="000000"/>
                <w:lang w:val="ru-RU"/>
              </w:rPr>
              <w:t>ассоциированного профессора</w:t>
            </w:r>
            <w:r w:rsidR="00061DE0" w:rsidRPr="00050A51">
              <w:rPr>
                <w:color w:val="000000"/>
                <w:lang w:val="ru-RU"/>
              </w:rPr>
              <w:t xml:space="preserve"> </w:t>
            </w:r>
            <w:r w:rsidR="003F6031" w:rsidRPr="00050A51">
              <w:rPr>
                <w:color w:val="000000"/>
                <w:lang w:val="ru-RU"/>
              </w:rPr>
              <w:t>8</w:t>
            </w:r>
            <w:r w:rsidR="008D664C" w:rsidRPr="00050A51">
              <w:rPr>
                <w:color w:val="000000"/>
                <w:lang w:val="ru-RU"/>
              </w:rPr>
              <w:t xml:space="preserve"> </w:t>
            </w:r>
            <w:r w:rsidRPr="00050A51">
              <w:rPr>
                <w:color w:val="000000"/>
                <w:lang w:val="ru-RU"/>
              </w:rPr>
              <w:t>лет</w:t>
            </w:r>
          </w:p>
        </w:tc>
      </w:tr>
      <w:tr w:rsidR="0001114D" w:rsidRPr="00050A51" w14:paraId="1EDEA4B2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41422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7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1A8C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81732" w14:textId="5EC70D1F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lang w:val="ru-RU"/>
              </w:rPr>
              <w:t>Всего</w:t>
            </w:r>
            <w:r w:rsidR="008D664C" w:rsidRPr="00050A51">
              <w:rPr>
                <w:lang w:val="ru-RU"/>
              </w:rPr>
              <w:t xml:space="preserve"> </w:t>
            </w:r>
            <w:r w:rsidR="003F6031" w:rsidRPr="00050A51">
              <w:rPr>
                <w:lang w:val="ru-RU"/>
              </w:rPr>
              <w:t>103</w:t>
            </w:r>
            <w:r w:rsidRPr="00050A51">
              <w:rPr>
                <w:lang w:val="ru-RU"/>
              </w:rPr>
              <w:t>,</w:t>
            </w:r>
            <w:r w:rsidR="008D664C" w:rsidRPr="00050A51">
              <w:rPr>
                <w:lang w:val="ru-RU"/>
              </w:rPr>
              <w:t xml:space="preserve"> </w:t>
            </w:r>
            <w:r w:rsidRPr="00050A51">
              <w:rPr>
                <w:lang w:val="ru-RU"/>
              </w:rPr>
              <w:t>в изданиях рекомендуемых уполномоченным органом</w:t>
            </w:r>
            <w:r w:rsidR="008D664C" w:rsidRPr="00050A51">
              <w:rPr>
                <w:lang w:val="ru-RU"/>
              </w:rPr>
              <w:t xml:space="preserve"> </w:t>
            </w:r>
            <w:r w:rsidR="00706C38" w:rsidRPr="00050A51">
              <w:rPr>
                <w:lang w:val="ru-RU"/>
              </w:rPr>
              <w:t>18</w:t>
            </w:r>
            <w:r w:rsidRPr="00050A51">
              <w:rPr>
                <w:lang w:val="ru-RU"/>
              </w:rPr>
              <w:t>,</w:t>
            </w:r>
            <w:r w:rsidR="008D664C" w:rsidRPr="00050A51">
              <w:rPr>
                <w:lang w:val="ru-RU"/>
              </w:rPr>
              <w:t xml:space="preserve"> </w:t>
            </w:r>
            <w:r w:rsidRPr="00050A51">
              <w:rPr>
                <w:lang w:val="ru-RU"/>
              </w:rPr>
              <w:t xml:space="preserve">в научных журналах, входящих в базы компании </w:t>
            </w:r>
            <w:proofErr w:type="spellStart"/>
            <w:r w:rsidRPr="00050A51">
              <w:rPr>
                <w:lang w:val="ru-RU"/>
              </w:rPr>
              <w:t>Clarivate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Analytics</w:t>
            </w:r>
            <w:proofErr w:type="spellEnd"/>
            <w:r w:rsidRPr="00050A51">
              <w:rPr>
                <w:lang w:val="ru-RU"/>
              </w:rPr>
              <w:t xml:space="preserve"> (</w:t>
            </w:r>
            <w:proofErr w:type="spellStart"/>
            <w:r w:rsidRPr="00050A51">
              <w:rPr>
                <w:lang w:val="ru-RU"/>
              </w:rPr>
              <w:t>Кларивэйт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Аналитикс</w:t>
            </w:r>
            <w:proofErr w:type="spellEnd"/>
            <w:r w:rsidRPr="00050A51">
              <w:rPr>
                <w:lang w:val="ru-RU"/>
              </w:rPr>
              <w:t>) (</w:t>
            </w:r>
            <w:proofErr w:type="spellStart"/>
            <w:r w:rsidRPr="00050A51">
              <w:rPr>
                <w:lang w:val="ru-RU"/>
              </w:rPr>
              <w:t>Web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of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Science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Core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Collection</w:t>
            </w:r>
            <w:proofErr w:type="spellEnd"/>
            <w:r w:rsidRPr="00050A51">
              <w:rPr>
                <w:lang w:val="ru-RU"/>
              </w:rPr>
              <w:t xml:space="preserve">, </w:t>
            </w:r>
            <w:proofErr w:type="spellStart"/>
            <w:r w:rsidRPr="00050A51">
              <w:rPr>
                <w:lang w:val="ru-RU"/>
              </w:rPr>
              <w:t>Clarivate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Analytics</w:t>
            </w:r>
            <w:proofErr w:type="spellEnd"/>
            <w:r w:rsidRPr="00050A51">
              <w:rPr>
                <w:lang w:val="ru-RU"/>
              </w:rPr>
              <w:t xml:space="preserve"> (Вэб оф </w:t>
            </w:r>
            <w:proofErr w:type="spellStart"/>
            <w:r w:rsidRPr="00050A51">
              <w:rPr>
                <w:lang w:val="ru-RU"/>
              </w:rPr>
              <w:t>Сайнс</w:t>
            </w:r>
            <w:proofErr w:type="spellEnd"/>
            <w:r w:rsidRPr="00050A51">
              <w:rPr>
                <w:lang w:val="ru-RU"/>
              </w:rPr>
              <w:t xml:space="preserve"> Кор </w:t>
            </w:r>
            <w:proofErr w:type="spellStart"/>
            <w:r w:rsidRPr="00050A51">
              <w:rPr>
                <w:lang w:val="ru-RU"/>
              </w:rPr>
              <w:t>Коллекшн</w:t>
            </w:r>
            <w:proofErr w:type="spellEnd"/>
            <w:r w:rsidRPr="00050A51">
              <w:rPr>
                <w:lang w:val="ru-RU"/>
              </w:rPr>
              <w:t xml:space="preserve">, </w:t>
            </w:r>
            <w:proofErr w:type="spellStart"/>
            <w:r w:rsidRPr="00050A51">
              <w:rPr>
                <w:lang w:val="ru-RU"/>
              </w:rPr>
              <w:t>Кларивэйт</w:t>
            </w:r>
            <w:proofErr w:type="spellEnd"/>
            <w:r w:rsidRPr="00050A51">
              <w:rPr>
                <w:lang w:val="ru-RU"/>
              </w:rPr>
              <w:t xml:space="preserve"> </w:t>
            </w:r>
            <w:proofErr w:type="spellStart"/>
            <w:r w:rsidRPr="00050A51">
              <w:rPr>
                <w:lang w:val="ru-RU"/>
              </w:rPr>
              <w:t>Аналитикс</w:t>
            </w:r>
            <w:proofErr w:type="spellEnd"/>
            <w:r w:rsidRPr="00050A51">
              <w:rPr>
                <w:lang w:val="ru-RU"/>
              </w:rPr>
              <w:t>))</w:t>
            </w:r>
            <w:r w:rsidR="0048476D" w:rsidRPr="00050A51">
              <w:rPr>
                <w:lang w:val="ru-RU"/>
              </w:rPr>
              <w:t xml:space="preserve"> – 12</w:t>
            </w:r>
            <w:r w:rsidRPr="00050A51">
              <w:rPr>
                <w:lang w:val="ru-RU"/>
              </w:rPr>
              <w:t xml:space="preserve">, </w:t>
            </w:r>
            <w:proofErr w:type="spellStart"/>
            <w:r w:rsidRPr="00050A51">
              <w:rPr>
                <w:lang w:val="ru-RU"/>
              </w:rPr>
              <w:t>Scopus</w:t>
            </w:r>
            <w:proofErr w:type="spellEnd"/>
            <w:r w:rsidRPr="00050A51">
              <w:rPr>
                <w:lang w:val="ru-RU"/>
              </w:rPr>
              <w:t xml:space="preserve"> (</w:t>
            </w:r>
            <w:proofErr w:type="spellStart"/>
            <w:r w:rsidRPr="00050A51">
              <w:rPr>
                <w:lang w:val="ru-RU"/>
              </w:rPr>
              <w:t>Скопус</w:t>
            </w:r>
            <w:proofErr w:type="spellEnd"/>
            <w:r w:rsidRPr="00050A51">
              <w:rPr>
                <w:lang w:val="ru-RU"/>
              </w:rPr>
              <w:t>) или JSTOR (</w:t>
            </w:r>
            <w:proofErr w:type="spellStart"/>
            <w:r w:rsidRPr="00050A51">
              <w:rPr>
                <w:lang w:val="ru-RU"/>
              </w:rPr>
              <w:t>Д</w:t>
            </w:r>
            <w:r w:rsidR="0048476D" w:rsidRPr="00050A51">
              <w:rPr>
                <w:lang w:val="ru-RU"/>
              </w:rPr>
              <w:t>жейстор</w:t>
            </w:r>
            <w:proofErr w:type="spellEnd"/>
            <w:r w:rsidRPr="00050A51">
              <w:rPr>
                <w:lang w:val="ru-RU"/>
              </w:rPr>
              <w:t>)</w:t>
            </w:r>
            <w:r w:rsidR="008D664C" w:rsidRPr="00050A51">
              <w:rPr>
                <w:lang w:val="ru-RU"/>
              </w:rPr>
              <w:t xml:space="preserve"> </w:t>
            </w:r>
            <w:r w:rsidR="0048476D" w:rsidRPr="00050A51">
              <w:rPr>
                <w:lang w:val="ru-RU"/>
              </w:rPr>
              <w:t xml:space="preserve">– </w:t>
            </w:r>
            <w:r w:rsidR="003F6031" w:rsidRPr="00050A51">
              <w:rPr>
                <w:lang w:val="ru-RU"/>
              </w:rPr>
              <w:t>3</w:t>
            </w:r>
            <w:r w:rsidR="0048476D" w:rsidRPr="00050A51">
              <w:rPr>
                <w:lang w:val="ru-RU"/>
              </w:rPr>
              <w:t>7</w:t>
            </w:r>
            <w:r w:rsidR="003F6031" w:rsidRPr="00050A51">
              <w:rPr>
                <w:lang w:val="ru-RU"/>
              </w:rPr>
              <w:t>,</w:t>
            </w:r>
            <w:r w:rsidR="008D664C" w:rsidRPr="00050A51">
              <w:rPr>
                <w:lang w:val="ru-RU"/>
              </w:rPr>
              <w:t xml:space="preserve"> </w:t>
            </w:r>
            <w:r w:rsidR="003F6031" w:rsidRPr="00050A51">
              <w:rPr>
                <w:lang w:val="ru-RU"/>
              </w:rPr>
              <w:t xml:space="preserve">Индекс </w:t>
            </w:r>
            <w:proofErr w:type="spellStart"/>
            <w:r w:rsidR="003F6031" w:rsidRPr="00050A51">
              <w:rPr>
                <w:lang w:val="ru-RU"/>
              </w:rPr>
              <w:t>хирша</w:t>
            </w:r>
            <w:proofErr w:type="spellEnd"/>
            <w:r w:rsidR="003F6031" w:rsidRPr="00050A51">
              <w:rPr>
                <w:lang w:val="ru-RU"/>
              </w:rPr>
              <w:t xml:space="preserve"> – 6.</w:t>
            </w:r>
          </w:p>
        </w:tc>
      </w:tr>
      <w:tr w:rsidR="0001114D" w:rsidRPr="00050A51" w14:paraId="74C92A08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0F7BC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8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CD48B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46A5" w14:textId="1E52732E" w:rsidR="00912984" w:rsidRPr="00050A51" w:rsidRDefault="00E94AD8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lang w:val="ru-RU"/>
              </w:rPr>
              <w:t>Монографий</w:t>
            </w:r>
            <w:r w:rsidR="00912984" w:rsidRPr="00050A51">
              <w:rPr>
                <w:lang w:val="ru-RU"/>
              </w:rPr>
              <w:t xml:space="preserve"> </w:t>
            </w:r>
            <w:r w:rsidR="00130828" w:rsidRPr="00050A51">
              <w:rPr>
                <w:lang w:val="ru-RU"/>
              </w:rPr>
              <w:t>–</w:t>
            </w:r>
            <w:r w:rsidR="00912984" w:rsidRPr="00050A51">
              <w:rPr>
                <w:lang w:val="ru-RU"/>
              </w:rPr>
              <w:t xml:space="preserve"> </w:t>
            </w:r>
            <w:r w:rsidRPr="00050A51">
              <w:rPr>
                <w:lang w:val="ru-RU"/>
              </w:rPr>
              <w:t>7</w:t>
            </w:r>
          </w:p>
          <w:p w14:paraId="0C42ABE5" w14:textId="2FDAE8A8" w:rsidR="008672B1" w:rsidRPr="00050A51" w:rsidRDefault="008672B1" w:rsidP="00597B8A">
            <w:pPr>
              <w:spacing w:after="0" w:line="240" w:lineRule="auto"/>
              <w:jc w:val="both"/>
              <w:rPr>
                <w:highlight w:val="green"/>
                <w:lang w:val="ru-RU"/>
              </w:rPr>
            </w:pPr>
          </w:p>
        </w:tc>
      </w:tr>
      <w:tr w:rsidR="0001114D" w:rsidRPr="00050A51" w14:paraId="5A72268F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E7DCC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9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CF5EB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050A51">
              <w:rPr>
                <w:color w:val="000000"/>
                <w:lang w:val="ru-RU"/>
              </w:rPr>
              <w:t>PhD</w:t>
            </w:r>
            <w:proofErr w:type="spellEnd"/>
            <w:r w:rsidRPr="00050A51">
              <w:rPr>
                <w:color w:val="000000"/>
                <w:lang w:val="ru-RU"/>
              </w:rPr>
              <w:t>), доктора по профилю) или академическая степень доктора философии (</w:t>
            </w:r>
            <w:proofErr w:type="spellStart"/>
            <w:r w:rsidRPr="00050A51">
              <w:rPr>
                <w:color w:val="000000"/>
                <w:lang w:val="ru-RU"/>
              </w:rPr>
              <w:t>PhD</w:t>
            </w:r>
            <w:proofErr w:type="spellEnd"/>
            <w:r w:rsidRPr="00050A51">
              <w:rPr>
                <w:color w:val="000000"/>
                <w:lang w:val="ru-RU"/>
              </w:rPr>
              <w:t>), доктора по профилю или степень доктора философии (</w:t>
            </w:r>
            <w:proofErr w:type="spellStart"/>
            <w:r w:rsidRPr="00050A51">
              <w:rPr>
                <w:color w:val="000000"/>
                <w:lang w:val="ru-RU"/>
              </w:rPr>
              <w:t>PhD</w:t>
            </w:r>
            <w:proofErr w:type="spellEnd"/>
            <w:r w:rsidRPr="00050A51">
              <w:rPr>
                <w:color w:val="000000"/>
                <w:lang w:val="ru-RU"/>
              </w:rPr>
              <w:t>), доктора по профилю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C6CCE" w14:textId="3CFC3124" w:rsidR="002C18D0" w:rsidRPr="00050A51" w:rsidRDefault="002C18D0" w:rsidP="00597B8A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lang w:val="kk-KZ" w:eastAsia="ru-RU"/>
              </w:rPr>
            </w:pPr>
            <w:r w:rsidRPr="00050A51">
              <w:rPr>
                <w:lang w:val="ru-RU" w:eastAsia="ru-RU"/>
              </w:rPr>
              <w:t>Под руководством подготовлено 5 докторантов</w:t>
            </w:r>
            <w:r w:rsidRPr="00050A51">
              <w:rPr>
                <w:lang w:val="kk-KZ" w:eastAsia="ru-RU"/>
              </w:rPr>
              <w:t xml:space="preserve"> по специальности 8D05201 (6D060800) – Экология</w:t>
            </w:r>
          </w:p>
          <w:p w14:paraId="2976EFF5" w14:textId="77777777" w:rsidR="002C18D0" w:rsidRPr="00050A51" w:rsidRDefault="002C18D0" w:rsidP="00597B8A">
            <w:pPr>
              <w:pStyle w:val="ae"/>
              <w:numPr>
                <w:ilvl w:val="0"/>
                <w:numId w:val="10"/>
              </w:num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ind w:left="0" w:hanging="425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>Койбакова Сымбат Еламановна</w:t>
            </w:r>
          </w:p>
          <w:p w14:paraId="52E04AAB" w14:textId="77777777" w:rsidR="002C18D0" w:rsidRPr="00050A51" w:rsidRDefault="002C18D0" w:rsidP="00597B8A">
            <w:pPr>
              <w:pStyle w:val="ae"/>
              <w:numPr>
                <w:ilvl w:val="0"/>
                <w:numId w:val="10"/>
              </w:num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ind w:left="0" w:hanging="425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>Баймукашева Шынар Хабибуллиевна</w:t>
            </w:r>
          </w:p>
          <w:p w14:paraId="019D5299" w14:textId="77777777" w:rsidR="002C18D0" w:rsidRPr="00050A51" w:rsidRDefault="002C18D0" w:rsidP="00597B8A">
            <w:pPr>
              <w:pStyle w:val="ae"/>
              <w:numPr>
                <w:ilvl w:val="0"/>
                <w:numId w:val="10"/>
              </w:num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ind w:left="0" w:hanging="425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>Рыскалиева Дамиля Кенесовна</w:t>
            </w:r>
          </w:p>
          <w:p w14:paraId="77832DF2" w14:textId="7E86A55B" w:rsidR="002C18D0" w:rsidRPr="00050A51" w:rsidRDefault="002C18D0" w:rsidP="00597B8A">
            <w:pPr>
              <w:pStyle w:val="ae"/>
              <w:numPr>
                <w:ilvl w:val="0"/>
                <w:numId w:val="10"/>
              </w:num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ind w:left="0" w:hanging="425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>Жидебаева Айнур Ербулатовна</w:t>
            </w:r>
          </w:p>
          <w:p w14:paraId="4443070C" w14:textId="0E828B6C" w:rsidR="0001114D" w:rsidRPr="00050A51" w:rsidRDefault="002C18D0" w:rsidP="00597B8A">
            <w:pPr>
              <w:pStyle w:val="ae"/>
              <w:numPr>
                <w:ilvl w:val="0"/>
                <w:numId w:val="10"/>
              </w:num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ind w:left="0" w:hanging="425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>Джумашева Камшат Абиловна</w:t>
            </w:r>
          </w:p>
        </w:tc>
      </w:tr>
      <w:tr w:rsidR="0001114D" w:rsidRPr="00050A51" w14:paraId="440287F0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E1590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10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E1872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D6632" w14:textId="77777777" w:rsidR="002C18D0" w:rsidRPr="00050A51" w:rsidRDefault="002C18D0" w:rsidP="00597B8A">
            <w:p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 xml:space="preserve">III Международный конкурс исследовательских| работ студентов и молодых ученых "Students|  </w:t>
            </w:r>
            <w:proofErr w:type="spellStart"/>
            <w:r w:rsidRPr="00050A51">
              <w:t>esearch</w:t>
            </w:r>
            <w:proofErr w:type="spellEnd"/>
            <w:r w:rsidRPr="00050A51">
              <w:rPr>
                <w:lang w:val="kk-KZ"/>
              </w:rPr>
              <w:t>", 1 место, магистрантка по специальности 6М060800-Экология Жаугаштиева Ж., г. Санкт-Петербург.</w:t>
            </w:r>
          </w:p>
          <w:p w14:paraId="23A484D8" w14:textId="77777777" w:rsidR="00853717" w:rsidRPr="00050A51" w:rsidRDefault="002C18D0" w:rsidP="00597B8A">
            <w:p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>Республиканский конкурс молодежных l инновационных проектов (NURINTECH), Жаканова С., Оразова Л.</w:t>
            </w:r>
          </w:p>
          <w:p w14:paraId="6D8C8CCD" w14:textId="70D02EE9" w:rsidR="002C18D0" w:rsidRPr="00050A51" w:rsidRDefault="002C18D0" w:rsidP="00597B8A">
            <w:pPr>
              <w:tabs>
                <w:tab w:val="left" w:pos="274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 xml:space="preserve">Республиканский НИРС 3 место, Көмекбаева Н., </w:t>
            </w:r>
            <w:r w:rsidR="00050A51">
              <w:rPr>
                <w:lang w:val="kk-KZ"/>
              </w:rPr>
              <w:t xml:space="preserve">      </w:t>
            </w:r>
            <w:r w:rsidRPr="00050A51">
              <w:rPr>
                <w:lang w:val="kk-KZ"/>
              </w:rPr>
              <w:t xml:space="preserve">2024 г. </w:t>
            </w:r>
          </w:p>
        </w:tc>
      </w:tr>
      <w:tr w:rsidR="0001114D" w:rsidRPr="00050A51" w14:paraId="70DE9668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D895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11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2902A" w14:textId="77777777" w:rsidR="0001114D" w:rsidRPr="00050A51" w:rsidRDefault="000947FA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17267" w14:textId="2C44671F" w:rsidR="0001114D" w:rsidRPr="00050A51" w:rsidRDefault="00484312" w:rsidP="00597B8A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jc w:val="both"/>
              <w:rPr>
                <w:lang w:val="kk-KZ"/>
              </w:rPr>
            </w:pPr>
            <w:r w:rsidRPr="00050A51">
              <w:rPr>
                <w:lang w:val="kk-KZ"/>
              </w:rPr>
              <w:t>-</w:t>
            </w:r>
          </w:p>
        </w:tc>
      </w:tr>
      <w:tr w:rsidR="0001114D" w:rsidRPr="00050A51" w14:paraId="0FE6BA69" w14:textId="77777777" w:rsidTr="00CF2295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D0E71" w14:textId="77777777" w:rsidR="0001114D" w:rsidRPr="00050A51" w:rsidRDefault="000947FA" w:rsidP="000947FA">
            <w:pPr>
              <w:spacing w:after="0" w:line="240" w:lineRule="auto"/>
              <w:ind w:left="57" w:right="57"/>
              <w:jc w:val="center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12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FC5DE" w14:textId="39EC3A38" w:rsidR="0001114D" w:rsidRPr="00050A51" w:rsidRDefault="007750D9" w:rsidP="00597B8A">
            <w:pPr>
              <w:spacing w:after="0" w:line="240" w:lineRule="auto"/>
              <w:jc w:val="both"/>
              <w:rPr>
                <w:lang w:val="ru-RU"/>
              </w:rPr>
            </w:pPr>
            <w:r w:rsidRPr="00050A51">
              <w:rPr>
                <w:color w:val="000000"/>
                <w:lang w:val="ru-RU"/>
              </w:rPr>
              <w:t>Дополнительная информация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58CF1" w14:textId="337C9C58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>«</w:t>
            </w:r>
            <w:proofErr w:type="spellStart"/>
            <w:r w:rsidRPr="00050A51">
              <w:rPr>
                <w:rFonts w:eastAsiaTheme="minorHAnsi"/>
                <w:lang w:val="ru-RU"/>
              </w:rPr>
              <w:t>Ғылым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 </w:t>
            </w:r>
            <w:proofErr w:type="spellStart"/>
            <w:r w:rsidRPr="00050A51">
              <w:rPr>
                <w:rFonts w:eastAsiaTheme="minorHAnsi"/>
                <w:lang w:val="ru-RU"/>
              </w:rPr>
              <w:t>үздігі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» </w:t>
            </w:r>
            <w:proofErr w:type="spellStart"/>
            <w:r w:rsidRPr="00050A51">
              <w:rPr>
                <w:rFonts w:eastAsiaTheme="minorHAnsi"/>
                <w:lang w:val="ru-RU"/>
              </w:rPr>
              <w:t>Құрмет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 дипломы. МНВО </w:t>
            </w:r>
            <w:proofErr w:type="gramStart"/>
            <w:r w:rsidRPr="00050A51">
              <w:rPr>
                <w:rFonts w:eastAsiaTheme="minorHAnsi"/>
                <w:lang w:val="ru-RU"/>
              </w:rPr>
              <w:t xml:space="preserve">РК,   </w:t>
            </w:r>
            <w:proofErr w:type="gramEnd"/>
            <w:r w:rsidRPr="00050A51">
              <w:rPr>
                <w:rFonts w:eastAsiaTheme="minorHAnsi"/>
                <w:lang w:val="ru-RU"/>
              </w:rPr>
              <w:t xml:space="preserve">  2024 г.</w:t>
            </w:r>
          </w:p>
          <w:p w14:paraId="325D69E6" w14:textId="0C1331AE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 xml:space="preserve">«Лучший преподаватель вуза-2017» МОН </w:t>
            </w:r>
            <w:proofErr w:type="gramStart"/>
            <w:r w:rsidRPr="00050A51">
              <w:rPr>
                <w:rFonts w:eastAsiaTheme="minorHAnsi"/>
                <w:lang w:val="ru-RU"/>
              </w:rPr>
              <w:t xml:space="preserve">РК,   </w:t>
            </w:r>
            <w:proofErr w:type="gramEnd"/>
            <w:r w:rsidRPr="00050A51">
              <w:rPr>
                <w:rFonts w:eastAsiaTheme="minorHAnsi"/>
                <w:lang w:val="ru-RU"/>
              </w:rPr>
              <w:t xml:space="preserve"> </w:t>
            </w:r>
            <w:r w:rsidRPr="00050A51">
              <w:rPr>
                <w:rFonts w:eastAsiaTheme="minorHAnsi"/>
                <w:lang w:val="ru-RU"/>
              </w:rPr>
              <w:lastRenderedPageBreak/>
              <w:t>2018 г.</w:t>
            </w:r>
          </w:p>
          <w:p w14:paraId="309623AC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proofErr w:type="spellStart"/>
            <w:r w:rsidRPr="00050A51">
              <w:rPr>
                <w:rFonts w:eastAsiaTheme="minorHAnsi"/>
                <w:lang w:val="ru-RU"/>
              </w:rPr>
              <w:t>Нагрудн</w:t>
            </w:r>
            <w:proofErr w:type="spellEnd"/>
            <w:r w:rsidRPr="00050A51">
              <w:rPr>
                <w:rFonts w:eastAsiaTheme="minorHAnsi"/>
                <w:lang w:val="kk-KZ"/>
              </w:rPr>
              <w:t>ы</w:t>
            </w:r>
            <w:r w:rsidRPr="00050A51">
              <w:rPr>
                <w:rFonts w:eastAsiaTheme="minorHAnsi"/>
                <w:lang w:val="ru-RU"/>
              </w:rPr>
              <w:t xml:space="preserve">й знак МОН РК "За заслуги в развитии науки РК", 2022 г. </w:t>
            </w:r>
          </w:p>
          <w:p w14:paraId="412BD3FF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kk-KZ"/>
              </w:rPr>
              <w:t>Государственная научная стипендия для талантливых молодых ученых, 2023 г.</w:t>
            </w:r>
          </w:p>
          <w:p w14:paraId="2B161D5D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 xml:space="preserve">«Лучший молодой ученый </w:t>
            </w:r>
            <w:proofErr w:type="spellStart"/>
            <w:r w:rsidRPr="00050A51">
              <w:rPr>
                <w:rFonts w:eastAsiaTheme="minorHAnsi"/>
                <w:lang w:val="ru-RU"/>
              </w:rPr>
              <w:t>Yessenov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 </w:t>
            </w:r>
            <w:proofErr w:type="spellStart"/>
            <w:r w:rsidRPr="00050A51">
              <w:rPr>
                <w:rFonts w:eastAsiaTheme="minorHAnsi"/>
                <w:lang w:val="ru-RU"/>
              </w:rPr>
              <w:t>University</w:t>
            </w:r>
            <w:proofErr w:type="spellEnd"/>
            <w:r w:rsidRPr="00050A51">
              <w:rPr>
                <w:rFonts w:eastAsiaTheme="minorHAnsi"/>
                <w:lang w:val="ru-RU"/>
              </w:rPr>
              <w:t>», 2018 г.</w:t>
            </w:r>
          </w:p>
          <w:p w14:paraId="60437227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>Международная Академия наук Экологии и инженерии, награждена медалью «Отличник образования»;</w:t>
            </w:r>
          </w:p>
          <w:p w14:paraId="598F0C37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 xml:space="preserve">2019 г. нагрудный знак имени «Шахмардан </w:t>
            </w:r>
            <w:proofErr w:type="spellStart"/>
            <w:r w:rsidRPr="00050A51">
              <w:rPr>
                <w:rFonts w:eastAsiaTheme="minorHAnsi"/>
                <w:lang w:val="ru-RU"/>
              </w:rPr>
              <w:t>Есенова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» за большой вклад в развитие образования и науки; </w:t>
            </w:r>
          </w:p>
          <w:p w14:paraId="4071A70A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 xml:space="preserve">2019 г. медаль имени А. </w:t>
            </w:r>
            <w:proofErr w:type="spellStart"/>
            <w:r w:rsidRPr="00050A51">
              <w:rPr>
                <w:rFonts w:eastAsiaTheme="minorHAnsi"/>
                <w:lang w:val="ru-RU"/>
              </w:rPr>
              <w:t>Байтурсынова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 за большой вклад в развитие системы высшего образования страны и выдающийся труд в подготовке высококвалифицированных специалистов; </w:t>
            </w:r>
          </w:p>
          <w:p w14:paraId="20336B02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>2022 г. медаль "Заслуженный работник РК".</w:t>
            </w:r>
          </w:p>
          <w:p w14:paraId="744670D4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>Областная молодежная премия, номинация «</w:t>
            </w:r>
            <w:proofErr w:type="spellStart"/>
            <w:r w:rsidRPr="00050A51">
              <w:rPr>
                <w:rFonts w:eastAsiaTheme="minorHAnsi"/>
                <w:lang w:val="ru-RU"/>
              </w:rPr>
              <w:t>Жас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 ғалым-2013»</w:t>
            </w:r>
            <w:r w:rsidRPr="00050A51">
              <w:rPr>
                <w:rFonts w:eastAsiaTheme="minorHAnsi"/>
                <w:lang w:val="kk-KZ"/>
              </w:rPr>
              <w:t>.</w:t>
            </w:r>
          </w:p>
          <w:p w14:paraId="62524CC8" w14:textId="77777777" w:rsidR="00D56A83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>Областная молодежная премия «</w:t>
            </w:r>
            <w:proofErr w:type="spellStart"/>
            <w:r w:rsidRPr="00050A51">
              <w:rPr>
                <w:rFonts w:eastAsiaTheme="minorHAnsi"/>
                <w:lang w:val="ru-RU"/>
              </w:rPr>
              <w:t>Жас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 тұлпар-2015», номинация «</w:t>
            </w:r>
            <w:proofErr w:type="spellStart"/>
            <w:r w:rsidRPr="00050A51">
              <w:rPr>
                <w:rFonts w:eastAsiaTheme="minorHAnsi"/>
                <w:lang w:val="ru-RU"/>
              </w:rPr>
              <w:t>Жас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 </w:t>
            </w:r>
            <w:proofErr w:type="spellStart"/>
            <w:r w:rsidRPr="00050A51">
              <w:rPr>
                <w:rFonts w:eastAsiaTheme="minorHAnsi"/>
                <w:lang w:val="ru-RU"/>
              </w:rPr>
              <w:t>мұғалім</w:t>
            </w:r>
            <w:proofErr w:type="spellEnd"/>
            <w:r w:rsidRPr="00050A51">
              <w:rPr>
                <w:rFonts w:eastAsiaTheme="minorHAnsi"/>
                <w:lang w:val="ru-RU"/>
              </w:rPr>
              <w:t xml:space="preserve">». </w:t>
            </w:r>
          </w:p>
          <w:p w14:paraId="1E1C4F64" w14:textId="77777777" w:rsidR="002A1250" w:rsidRPr="00050A51" w:rsidRDefault="00D56A83" w:rsidP="00597B8A">
            <w:pPr>
              <w:pStyle w:val="ae"/>
              <w:numPr>
                <w:ilvl w:val="0"/>
                <w:numId w:val="7"/>
              </w:numPr>
              <w:tabs>
                <w:tab w:val="left" w:pos="274"/>
              </w:tabs>
              <w:spacing w:after="0" w:line="240" w:lineRule="auto"/>
              <w:ind w:left="0" w:firstLine="416"/>
              <w:jc w:val="both"/>
              <w:rPr>
                <w:rFonts w:eastAsiaTheme="minorHAnsi"/>
                <w:lang w:val="ru-RU"/>
              </w:rPr>
            </w:pPr>
            <w:r w:rsidRPr="00050A51">
              <w:rPr>
                <w:rFonts w:eastAsiaTheme="minorHAnsi"/>
                <w:lang w:val="ru-RU"/>
              </w:rPr>
              <w:t>«Благодарность» МОН РК за большой вклад в развитие системы образования, 2013 г.</w:t>
            </w:r>
          </w:p>
          <w:p w14:paraId="0F9DFE7D" w14:textId="77777777" w:rsidR="007C0038" w:rsidRPr="00050A51" w:rsidRDefault="007C0038" w:rsidP="00597B8A">
            <w:pPr>
              <w:tabs>
                <w:tab w:val="left" w:pos="274"/>
              </w:tabs>
              <w:spacing w:after="0" w:line="240" w:lineRule="auto"/>
              <w:jc w:val="both"/>
              <w:rPr>
                <w:rFonts w:eastAsiaTheme="minorHAnsi"/>
                <w:lang w:val="ru-RU"/>
              </w:rPr>
            </w:pPr>
          </w:p>
          <w:p w14:paraId="6EC5B9B0" w14:textId="74CB616B" w:rsidR="007C0038" w:rsidRPr="00050A51" w:rsidRDefault="007C0038" w:rsidP="00597B8A">
            <w:pPr>
              <w:spacing w:after="0" w:line="240" w:lineRule="auto"/>
              <w:jc w:val="both"/>
              <w:rPr>
                <w:rFonts w:eastAsiaTheme="minorHAnsi"/>
                <w:b/>
                <w:bCs/>
                <w:lang w:val="kk-KZ"/>
              </w:rPr>
            </w:pPr>
            <w:r w:rsidRPr="00050A51">
              <w:rPr>
                <w:rFonts w:eastAsiaTheme="minorHAnsi"/>
                <w:b/>
                <w:bCs/>
                <w:lang w:val="kk-KZ"/>
              </w:rPr>
              <w:t>Руководитель научной программы:</w:t>
            </w:r>
          </w:p>
          <w:p w14:paraId="396543AD" w14:textId="568F882E" w:rsidR="007C0038" w:rsidRPr="00050A51" w:rsidRDefault="00050A51" w:rsidP="00597B8A">
            <w:pPr>
              <w:spacing w:after="0" w:line="240" w:lineRule="auto"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BR21882122</w:t>
            </w:r>
            <w:r w:rsidRPr="00050A51">
              <w:rPr>
                <w:rFonts w:eastAsiaTheme="minorHAnsi"/>
                <w:lang w:val="kk-KZ"/>
              </w:rPr>
              <w:tab/>
              <w:t>Устойчивое развитие природно-хозяйственных и социально-экономических систем Западно-Казазстанского региона в контексте зеленого роста: комплексный анализ, концепция, прогнозные оценки и сценарии</w:t>
            </w:r>
            <w:r w:rsidRPr="00050A51">
              <w:rPr>
                <w:rFonts w:eastAsiaTheme="minorHAnsi"/>
                <w:lang w:val="kk-KZ"/>
              </w:rPr>
              <w:t>.</w:t>
            </w:r>
          </w:p>
          <w:p w14:paraId="5B681E02" w14:textId="77777777" w:rsidR="00050A51" w:rsidRPr="00050A51" w:rsidRDefault="00050A51" w:rsidP="00597B8A">
            <w:pPr>
              <w:spacing w:after="0" w:line="240" w:lineRule="auto"/>
              <w:jc w:val="both"/>
              <w:rPr>
                <w:rFonts w:eastAsiaTheme="minorHAnsi"/>
                <w:lang w:val="kk-KZ"/>
              </w:rPr>
            </w:pPr>
          </w:p>
          <w:p w14:paraId="5D86F18C" w14:textId="77777777" w:rsidR="007C0038" w:rsidRPr="00050A51" w:rsidRDefault="007C0038" w:rsidP="00597B8A">
            <w:pPr>
              <w:spacing w:after="0" w:line="240" w:lineRule="auto"/>
              <w:jc w:val="both"/>
              <w:rPr>
                <w:rFonts w:eastAsiaTheme="minorHAnsi"/>
                <w:b/>
                <w:bCs/>
                <w:lang w:val="kk-KZ"/>
              </w:rPr>
            </w:pPr>
            <w:r w:rsidRPr="00050A51">
              <w:rPr>
                <w:rFonts w:eastAsiaTheme="minorHAnsi"/>
                <w:b/>
                <w:bCs/>
                <w:lang w:val="kk-KZ"/>
              </w:rPr>
              <w:t>Руководитель научного проекта:</w:t>
            </w:r>
          </w:p>
          <w:p w14:paraId="1CED74D7" w14:textId="77777777" w:rsidR="007C0038" w:rsidRPr="00050A51" w:rsidRDefault="007C0038" w:rsidP="00597B8A">
            <w:pPr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 xml:space="preserve">ИРН AP14871988 «Разработка солнечно-тепловой опреснительной установки на основе теплового насоса» </w:t>
            </w:r>
            <w:bookmarkStart w:id="2" w:name="_Hlk167378533"/>
            <w:r w:rsidRPr="00050A51">
              <w:rPr>
                <w:rFonts w:eastAsiaTheme="minorHAnsi"/>
                <w:lang w:val="kk-KZ"/>
              </w:rPr>
              <w:t>(2022-2024 гг.).</w:t>
            </w:r>
            <w:bookmarkEnd w:id="2"/>
          </w:p>
          <w:p w14:paraId="4DFAD75B" w14:textId="77777777" w:rsidR="00853717" w:rsidRPr="00050A51" w:rsidRDefault="007C0038" w:rsidP="00597B8A">
            <w:pPr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ИРН AP15473149 «Разработка солнечного опреснителя с использованием эффективного гофрированного абсорбер-бассейна и доочисткой озонированием» (2022-2024 гг.).</w:t>
            </w:r>
            <w:r w:rsidR="00853717" w:rsidRPr="00050A51">
              <w:rPr>
                <w:lang w:val="kk-KZ"/>
              </w:rPr>
              <w:t xml:space="preserve"> </w:t>
            </w:r>
          </w:p>
          <w:p w14:paraId="075B0EE1" w14:textId="0701110F" w:rsidR="00853717" w:rsidRPr="00050A51" w:rsidRDefault="00853717" w:rsidP="00597B8A">
            <w:pPr>
              <w:numPr>
                <w:ilvl w:val="0"/>
                <w:numId w:val="9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lang w:val="kk-KZ"/>
              </w:rPr>
              <w:t xml:space="preserve">ИРН </w:t>
            </w:r>
            <w:r w:rsidRPr="00050A51">
              <w:t>BR</w:t>
            </w:r>
            <w:r w:rsidRPr="00050A51">
              <w:rPr>
                <w:lang w:val="ru-RU"/>
              </w:rPr>
              <w:t>24992964 «</w:t>
            </w:r>
            <w:r w:rsidRPr="00050A51">
              <w:rPr>
                <w:lang w:val="kk-KZ"/>
              </w:rPr>
              <w:t>Разработка интегрированных энергосберегающих технологий для развития экологической устойчивости и эффективности морских операций в Казахстанском секторе Каспийского моря»</w:t>
            </w:r>
          </w:p>
          <w:p w14:paraId="394797D3" w14:textId="77777777" w:rsidR="007C0038" w:rsidRPr="00050A51" w:rsidRDefault="007C0038" w:rsidP="00597B8A">
            <w:pPr>
              <w:spacing w:after="0" w:line="240" w:lineRule="auto"/>
              <w:jc w:val="both"/>
              <w:rPr>
                <w:rFonts w:eastAsiaTheme="minorHAnsi"/>
                <w:lang w:val="kk-KZ"/>
              </w:rPr>
            </w:pPr>
          </w:p>
          <w:p w14:paraId="0A9843FC" w14:textId="77777777" w:rsidR="007C0038" w:rsidRPr="00050A51" w:rsidRDefault="007C0038" w:rsidP="00597B8A">
            <w:pPr>
              <w:spacing w:after="0" w:line="240" w:lineRule="auto"/>
              <w:jc w:val="both"/>
              <w:rPr>
                <w:rFonts w:eastAsiaTheme="minorHAnsi"/>
                <w:b/>
                <w:bCs/>
                <w:lang w:val="kk-KZ"/>
              </w:rPr>
            </w:pPr>
            <w:r w:rsidRPr="00050A51">
              <w:rPr>
                <w:rFonts w:eastAsiaTheme="minorHAnsi"/>
                <w:b/>
                <w:bCs/>
                <w:lang w:val="kk-KZ"/>
              </w:rPr>
              <w:t>Соисполнитель научного проекта:</w:t>
            </w:r>
          </w:p>
          <w:p w14:paraId="0E74D538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«Научное обоснование комплексного исследования компонентов окружающей среды прибрежной зоны Каспия и техногенных объектов» (2012-2014 гг.).</w:t>
            </w:r>
          </w:p>
          <w:p w14:paraId="33248170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ИРН AP08956547 «Пилотное исследование режима морских течений на шельфе Мангистау Каспийского моря» (2020-2021 гг.).</w:t>
            </w:r>
          </w:p>
          <w:p w14:paraId="1A867317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ИРН AP14869522 «Гидрофизический режим, экологическое состояние и качество вод прибрежной зоны в казахстанском секторе Каспийского моря» (2022-2024 гг.).</w:t>
            </w:r>
          </w:p>
          <w:p w14:paraId="32FA052F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lastRenderedPageBreak/>
              <w:t>BR21882122 «Устойчивое развитие природно-хозяйственных и социально-экономических систем Западно-Казахстанского региона в контексте зеленого роста: комплексный анализ, концепция, прогнозные оценки и сценарии».</w:t>
            </w:r>
          </w:p>
          <w:p w14:paraId="3CA5AF05" w14:textId="77777777" w:rsidR="007C0038" w:rsidRPr="00050A51" w:rsidRDefault="007C0038" w:rsidP="00597B8A">
            <w:pPr>
              <w:spacing w:after="0" w:line="240" w:lineRule="auto"/>
              <w:jc w:val="both"/>
              <w:rPr>
                <w:rFonts w:eastAsiaTheme="minorHAnsi"/>
                <w:lang w:val="kk-KZ"/>
              </w:rPr>
            </w:pPr>
          </w:p>
          <w:p w14:paraId="3B382F94" w14:textId="77777777" w:rsidR="007C0038" w:rsidRPr="00050A51" w:rsidRDefault="007C0038" w:rsidP="00597B8A">
            <w:pPr>
              <w:spacing w:after="0" w:line="240" w:lineRule="auto"/>
              <w:rPr>
                <w:rFonts w:eastAsiaTheme="minorHAnsi"/>
                <w:b/>
                <w:bCs/>
                <w:lang w:val="kk-KZ"/>
              </w:rPr>
            </w:pPr>
            <w:r w:rsidRPr="00050A51">
              <w:rPr>
                <w:rFonts w:eastAsiaTheme="minorHAnsi"/>
                <w:b/>
                <w:bCs/>
                <w:lang w:val="kk-KZ"/>
              </w:rPr>
              <w:t>Научный консультант проекта ГФ «Жас ғалым»:</w:t>
            </w:r>
          </w:p>
          <w:p w14:paraId="758615A8" w14:textId="77777777" w:rsidR="007C0038" w:rsidRPr="00050A51" w:rsidRDefault="007C0038" w:rsidP="00597B8A">
            <w:pPr>
              <w:numPr>
                <w:ilvl w:val="0"/>
                <w:numId w:val="8"/>
              </w:numPr>
              <w:spacing w:after="0" w:line="240" w:lineRule="auto"/>
              <w:ind w:left="0" w:hanging="142"/>
              <w:contextualSpacing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ИРН АР19175786 «Спутниковый мониторинг акваторий портов Актау и Курык».</w:t>
            </w:r>
          </w:p>
          <w:p w14:paraId="33F9C684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ИРН АР19175489 «Научное обоснование экологических аспектов сохранения биоразнообразия на территории Шетпе-Южного мелового карьера с использованием ГИС-технологий»</w:t>
            </w:r>
          </w:p>
          <w:p w14:paraId="104192CB" w14:textId="77777777" w:rsidR="007C0038" w:rsidRPr="00050A51" w:rsidRDefault="007C0038" w:rsidP="00597B8A">
            <w:pPr>
              <w:spacing w:after="0" w:line="240" w:lineRule="auto"/>
              <w:rPr>
                <w:rFonts w:eastAsiaTheme="minorHAnsi"/>
                <w:lang w:val="kk-KZ"/>
              </w:rPr>
            </w:pPr>
          </w:p>
          <w:p w14:paraId="3EA92B3F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Cs/>
                <w:lang w:val="kk-KZ"/>
              </w:rPr>
            </w:pPr>
            <w:r w:rsidRPr="00050A51">
              <w:rPr>
                <w:rFonts w:eastAsiaTheme="minorHAnsi"/>
                <w:bCs/>
                <w:lang w:val="kk-KZ"/>
              </w:rPr>
              <w:t xml:space="preserve">Ученый секретарь диссертационного совета Университета Есенова.  по образовательной программе 8D087 – Технология охраны окружающей среды: 8D05201 (6D060800) – Экология </w:t>
            </w:r>
            <w:bookmarkStart w:id="3" w:name="_Hlk167379323"/>
          </w:p>
          <w:p w14:paraId="7AECDDE2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Cs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Член диссертационного совета Казахского национального аграрного университета по ОП «8D05201</w:t>
            </w:r>
            <w:r w:rsidRPr="00050A51">
              <w:rPr>
                <w:rFonts w:eastAsiaTheme="minorHAnsi"/>
                <w:lang w:val="ru-RU"/>
              </w:rPr>
              <w:t xml:space="preserve"> </w:t>
            </w:r>
            <w:r w:rsidRPr="00050A51">
              <w:rPr>
                <w:rFonts w:eastAsiaTheme="minorHAnsi"/>
                <w:lang w:val="kk-KZ"/>
              </w:rPr>
              <w:t xml:space="preserve"> – Экология».</w:t>
            </w:r>
          </w:p>
          <w:p w14:paraId="09773C2A" w14:textId="77777777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Cs/>
                <w:lang w:val="kk-KZ"/>
              </w:rPr>
            </w:pPr>
            <w:r w:rsidRPr="00050A51">
              <w:rPr>
                <w:rFonts w:eastAsiaTheme="minorHAnsi"/>
                <w:lang w:val="kk-KZ"/>
              </w:rPr>
              <w:t>Член диссертационного совета</w:t>
            </w:r>
            <w:bookmarkEnd w:id="3"/>
            <w:r w:rsidRPr="00050A51">
              <w:rPr>
                <w:rFonts w:eastAsiaTheme="minorHAnsi"/>
                <w:lang w:val="kk-KZ"/>
              </w:rPr>
              <w:t xml:space="preserve"> ЮКУ им. М. Әуезова, по ОП 6D073100</w:t>
            </w:r>
            <w:r w:rsidRPr="00050A51">
              <w:rPr>
                <w:rFonts w:eastAsiaTheme="minorHAnsi"/>
                <w:lang w:val="ru-RU"/>
              </w:rPr>
              <w:t xml:space="preserve"> –</w:t>
            </w:r>
            <w:r w:rsidRPr="00050A51">
              <w:rPr>
                <w:rFonts w:eastAsiaTheme="minorHAnsi"/>
                <w:lang w:val="kk-KZ"/>
              </w:rPr>
              <w:t xml:space="preserve"> «Безопасность жизнедеятельности и защита окружающей среды».</w:t>
            </w:r>
          </w:p>
          <w:p w14:paraId="68368DB1" w14:textId="72F66B0A" w:rsidR="007C0038" w:rsidRPr="00050A51" w:rsidRDefault="007C0038" w:rsidP="00597B8A">
            <w:pPr>
              <w:numPr>
                <w:ilvl w:val="0"/>
                <w:numId w:val="8"/>
              </w:numPr>
              <w:tabs>
                <w:tab w:val="left" w:pos="142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Cs/>
                <w:lang w:val="kk-KZ"/>
              </w:rPr>
            </w:pPr>
            <w:r w:rsidRPr="00050A51">
              <w:rPr>
                <w:rFonts w:eastAsiaTheme="minorHAnsi"/>
                <w:b/>
                <w:bCs/>
                <w:lang w:val="kk-KZ"/>
              </w:rPr>
              <w:t xml:space="preserve">Рецензент Международного научного журнала в базе </w:t>
            </w:r>
            <w:r w:rsidRPr="00050A51">
              <w:rPr>
                <w:rFonts w:eastAsiaTheme="minorHAnsi"/>
                <w:b/>
                <w:bCs/>
              </w:rPr>
              <w:t>Scopus</w:t>
            </w:r>
            <w:r w:rsidRPr="00050A51">
              <w:rPr>
                <w:rFonts w:eastAsiaTheme="minorHAnsi"/>
                <w:b/>
                <w:bCs/>
                <w:lang w:val="ru-RU"/>
              </w:rPr>
              <w:t xml:space="preserve"> (51 </w:t>
            </w:r>
            <w:proofErr w:type="spellStart"/>
            <w:r w:rsidRPr="00050A51">
              <w:rPr>
                <w:rFonts w:eastAsiaTheme="minorHAnsi"/>
                <w:b/>
                <w:bCs/>
                <w:lang w:val="ru-RU"/>
              </w:rPr>
              <w:t>процентиль</w:t>
            </w:r>
            <w:proofErr w:type="spellEnd"/>
            <w:r w:rsidRPr="00050A51">
              <w:rPr>
                <w:rFonts w:eastAsiaTheme="minorHAnsi"/>
                <w:b/>
                <w:bCs/>
                <w:lang w:val="ru-RU"/>
              </w:rPr>
              <w:t xml:space="preserve">) </w:t>
            </w:r>
            <w:r w:rsidRPr="00050A51">
              <w:rPr>
                <w:rFonts w:eastAsiaTheme="minorHAnsi"/>
                <w:b/>
                <w:bCs/>
                <w:lang w:val="kk-KZ"/>
              </w:rPr>
              <w:t>«Ecologica Montenegrina»</w:t>
            </w:r>
            <w:r w:rsidRPr="00050A51">
              <w:rPr>
                <w:rFonts w:eastAsiaTheme="minorHAnsi"/>
                <w:lang w:val="kk-KZ"/>
              </w:rPr>
              <w:t>.</w:t>
            </w:r>
          </w:p>
        </w:tc>
      </w:tr>
    </w:tbl>
    <w:p w14:paraId="3394984E" w14:textId="799C0290" w:rsidR="00D16F1D" w:rsidRPr="00050A51" w:rsidRDefault="00D16F1D" w:rsidP="00D16F1D">
      <w:pPr>
        <w:spacing w:after="0" w:line="240" w:lineRule="auto"/>
        <w:jc w:val="both"/>
        <w:rPr>
          <w:color w:val="000000"/>
          <w:lang w:val="ru-RU"/>
        </w:rPr>
      </w:pPr>
    </w:p>
    <w:p w14:paraId="3C68F9E2" w14:textId="77777777" w:rsidR="00DA4575" w:rsidRPr="00050A51" w:rsidRDefault="00DA4575" w:rsidP="00D16F1D">
      <w:pPr>
        <w:spacing w:after="0" w:line="240" w:lineRule="auto"/>
        <w:jc w:val="both"/>
        <w:rPr>
          <w:color w:val="000000"/>
          <w:lang w:val="ru-RU"/>
        </w:rPr>
      </w:pPr>
    </w:p>
    <w:p w14:paraId="218A1255" w14:textId="0C933CB5" w:rsidR="0001114D" w:rsidRPr="00050A51" w:rsidRDefault="002E0DD8" w:rsidP="00D16F1D">
      <w:pPr>
        <w:spacing w:after="0" w:line="240" w:lineRule="auto"/>
        <w:ind w:firstLine="567"/>
        <w:jc w:val="both"/>
        <w:rPr>
          <w:b/>
          <w:bCs/>
          <w:lang w:val="ru-RU"/>
        </w:rPr>
      </w:pPr>
      <w:r w:rsidRPr="00050A51">
        <w:rPr>
          <w:b/>
          <w:bCs/>
          <w:color w:val="000000"/>
          <w:lang w:val="kk-KZ"/>
        </w:rPr>
        <w:t>Вице-президент по исследованиям и развитию</w:t>
      </w:r>
      <w:r w:rsidR="00D16F1D" w:rsidRPr="00050A51">
        <w:rPr>
          <w:b/>
          <w:bCs/>
          <w:color w:val="000000"/>
          <w:lang w:val="ru-RU"/>
        </w:rPr>
        <w:t xml:space="preserve"> </w:t>
      </w:r>
      <w:r w:rsidR="00AC083B" w:rsidRPr="00050A51">
        <w:rPr>
          <w:b/>
          <w:bCs/>
          <w:color w:val="000000"/>
          <w:lang w:val="ru-RU"/>
        </w:rPr>
        <w:t xml:space="preserve"> </w:t>
      </w:r>
      <w:r w:rsidR="000947FA" w:rsidRPr="00050A51">
        <w:rPr>
          <w:b/>
          <w:bCs/>
          <w:color w:val="000000"/>
          <w:lang w:val="ru-RU"/>
        </w:rPr>
        <w:t>_________________</w:t>
      </w:r>
      <w:r w:rsidR="00D16F1D" w:rsidRPr="00050A51">
        <w:rPr>
          <w:b/>
          <w:bCs/>
          <w:color w:val="000000"/>
          <w:lang w:val="ru-RU"/>
        </w:rPr>
        <w:t xml:space="preserve"> </w:t>
      </w:r>
      <w:r w:rsidR="00AC083B" w:rsidRPr="00050A51">
        <w:rPr>
          <w:b/>
          <w:bCs/>
          <w:color w:val="000000"/>
          <w:lang w:val="ru-RU"/>
        </w:rPr>
        <w:t xml:space="preserve"> </w:t>
      </w:r>
      <w:proofErr w:type="spellStart"/>
      <w:r w:rsidRPr="00050A51">
        <w:rPr>
          <w:b/>
          <w:bCs/>
          <w:color w:val="000000"/>
          <w:lang w:val="ru-RU"/>
        </w:rPr>
        <w:t>Сейдалиев</w:t>
      </w:r>
      <w:proofErr w:type="spellEnd"/>
      <w:r w:rsidRPr="00050A51">
        <w:rPr>
          <w:b/>
          <w:bCs/>
          <w:color w:val="000000"/>
          <w:lang w:val="ru-RU"/>
        </w:rPr>
        <w:t xml:space="preserve"> А.А.</w:t>
      </w:r>
    </w:p>
    <w:sectPr w:rsidR="0001114D" w:rsidRPr="00050A51" w:rsidSect="00F309E2">
      <w:pgSz w:w="11907" w:h="16839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34D68"/>
    <w:multiLevelType w:val="hybridMultilevel"/>
    <w:tmpl w:val="88BE4CB2"/>
    <w:lvl w:ilvl="0" w:tplc="81F635A0">
      <w:start w:val="2019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1B4B4620"/>
    <w:multiLevelType w:val="hybridMultilevel"/>
    <w:tmpl w:val="DA325F96"/>
    <w:lvl w:ilvl="0" w:tplc="B80AD90A">
      <w:start w:val="2019"/>
      <w:numFmt w:val="decimal"/>
      <w:lvlText w:val="%1"/>
      <w:lvlJc w:val="left"/>
      <w:pPr>
        <w:ind w:left="53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72F388D"/>
    <w:multiLevelType w:val="hybridMultilevel"/>
    <w:tmpl w:val="B0368EFA"/>
    <w:lvl w:ilvl="0" w:tplc="08CA86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3DD71A29"/>
    <w:multiLevelType w:val="hybridMultilevel"/>
    <w:tmpl w:val="720A73C2"/>
    <w:lvl w:ilvl="0" w:tplc="4D9265C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685D"/>
    <w:multiLevelType w:val="hybridMultilevel"/>
    <w:tmpl w:val="148EDBD6"/>
    <w:lvl w:ilvl="0" w:tplc="A03E10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5ADD1810"/>
    <w:multiLevelType w:val="hybridMultilevel"/>
    <w:tmpl w:val="BAC4A8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2B3F62"/>
    <w:multiLevelType w:val="hybridMultilevel"/>
    <w:tmpl w:val="84D2EEE0"/>
    <w:lvl w:ilvl="0" w:tplc="B80AD90A">
      <w:start w:val="2019"/>
      <w:numFmt w:val="decimal"/>
      <w:lvlText w:val="%1"/>
      <w:lvlJc w:val="left"/>
      <w:pPr>
        <w:ind w:left="53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85FA6"/>
    <w:multiLevelType w:val="hybridMultilevel"/>
    <w:tmpl w:val="3C5E30E8"/>
    <w:lvl w:ilvl="0" w:tplc="1E4EE2B0">
      <w:start w:val="2019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66FE5B01"/>
    <w:multiLevelType w:val="hybridMultilevel"/>
    <w:tmpl w:val="C80613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77A83"/>
    <w:multiLevelType w:val="hybridMultilevel"/>
    <w:tmpl w:val="96444C5E"/>
    <w:lvl w:ilvl="0" w:tplc="BACEFF4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14D"/>
    <w:rsid w:val="0001114D"/>
    <w:rsid w:val="00026347"/>
    <w:rsid w:val="000378A2"/>
    <w:rsid w:val="00044E08"/>
    <w:rsid w:val="00050A51"/>
    <w:rsid w:val="00061DE0"/>
    <w:rsid w:val="0008790F"/>
    <w:rsid w:val="000947FA"/>
    <w:rsid w:val="000B3F1B"/>
    <w:rsid w:val="000C35FC"/>
    <w:rsid w:val="000E133C"/>
    <w:rsid w:val="000E3624"/>
    <w:rsid w:val="00112B65"/>
    <w:rsid w:val="00130828"/>
    <w:rsid w:val="00164004"/>
    <w:rsid w:val="00176EDB"/>
    <w:rsid w:val="00184DF7"/>
    <w:rsid w:val="001917C2"/>
    <w:rsid w:val="001A0C3E"/>
    <w:rsid w:val="001D288A"/>
    <w:rsid w:val="00262EB3"/>
    <w:rsid w:val="0029334D"/>
    <w:rsid w:val="002A1250"/>
    <w:rsid w:val="002C18D0"/>
    <w:rsid w:val="002C7E04"/>
    <w:rsid w:val="002D771D"/>
    <w:rsid w:val="002E0DD8"/>
    <w:rsid w:val="002E4C5A"/>
    <w:rsid w:val="003705E0"/>
    <w:rsid w:val="00370FB1"/>
    <w:rsid w:val="00372C6A"/>
    <w:rsid w:val="00397B6E"/>
    <w:rsid w:val="003B1F7E"/>
    <w:rsid w:val="003F1299"/>
    <w:rsid w:val="003F6031"/>
    <w:rsid w:val="00426672"/>
    <w:rsid w:val="004423C3"/>
    <w:rsid w:val="00484312"/>
    <w:rsid w:val="0048476D"/>
    <w:rsid w:val="00587C4B"/>
    <w:rsid w:val="00597B8A"/>
    <w:rsid w:val="00627F0B"/>
    <w:rsid w:val="0064235B"/>
    <w:rsid w:val="00662FAA"/>
    <w:rsid w:val="00666447"/>
    <w:rsid w:val="00695020"/>
    <w:rsid w:val="006B4D80"/>
    <w:rsid w:val="006F0501"/>
    <w:rsid w:val="00706C38"/>
    <w:rsid w:val="007232A3"/>
    <w:rsid w:val="007246DF"/>
    <w:rsid w:val="00724EFA"/>
    <w:rsid w:val="007750D9"/>
    <w:rsid w:val="007C0038"/>
    <w:rsid w:val="007D2E43"/>
    <w:rsid w:val="007F293A"/>
    <w:rsid w:val="007F4DB2"/>
    <w:rsid w:val="00853717"/>
    <w:rsid w:val="008672B1"/>
    <w:rsid w:val="0088786B"/>
    <w:rsid w:val="008D664C"/>
    <w:rsid w:val="009034AF"/>
    <w:rsid w:val="00912984"/>
    <w:rsid w:val="00924A65"/>
    <w:rsid w:val="00994A40"/>
    <w:rsid w:val="009B38C1"/>
    <w:rsid w:val="009B6AC9"/>
    <w:rsid w:val="00A25CB6"/>
    <w:rsid w:val="00A95F68"/>
    <w:rsid w:val="00AC083B"/>
    <w:rsid w:val="00B22015"/>
    <w:rsid w:val="00BD5F79"/>
    <w:rsid w:val="00C34C8B"/>
    <w:rsid w:val="00CA3675"/>
    <w:rsid w:val="00CB40E9"/>
    <w:rsid w:val="00CD3B90"/>
    <w:rsid w:val="00CF2295"/>
    <w:rsid w:val="00D00FD5"/>
    <w:rsid w:val="00D13F84"/>
    <w:rsid w:val="00D16F1D"/>
    <w:rsid w:val="00D56A83"/>
    <w:rsid w:val="00D835E9"/>
    <w:rsid w:val="00D901AA"/>
    <w:rsid w:val="00D9363D"/>
    <w:rsid w:val="00D93B5F"/>
    <w:rsid w:val="00DA4575"/>
    <w:rsid w:val="00E300CA"/>
    <w:rsid w:val="00E46867"/>
    <w:rsid w:val="00E86DBA"/>
    <w:rsid w:val="00E94AD8"/>
    <w:rsid w:val="00EC7DCF"/>
    <w:rsid w:val="00F051A2"/>
    <w:rsid w:val="00F309E2"/>
    <w:rsid w:val="00FA5EC7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6AC9"/>
  <w15:docId w15:val="{D7B4B07F-AB2F-45DE-963E-BD9D2F4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8D664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2E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E4C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ECEE6-1AAB-4896-9006-77AD7DE1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Самал Сырлыбеккызы</cp:lastModifiedBy>
  <cp:revision>144</cp:revision>
  <cp:lastPrinted>2024-10-31T05:19:00Z</cp:lastPrinted>
  <dcterms:created xsi:type="dcterms:W3CDTF">2021-02-04T09:54:00Z</dcterms:created>
  <dcterms:modified xsi:type="dcterms:W3CDTF">2024-10-31T05:19:00Z</dcterms:modified>
</cp:coreProperties>
</file>